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rPr>
          <w:rFonts w:ascii="Times New Roman" w:hAnsi="Times New Roman" w:eastAsia="黑体"/>
          <w:szCs w:val="32"/>
        </w:rPr>
      </w:pPr>
      <w:bookmarkStart w:id="0" w:name="_GoBack"/>
      <w:r>
        <w:rPr>
          <w:rFonts w:ascii="Times New Roman" w:hAnsi="Times New Roman" w:eastAsia="黑体"/>
          <w:szCs w:val="32"/>
        </w:rPr>
        <w:t>附件3</w:t>
      </w:r>
    </w:p>
    <w:bookmarkEnd w:id="0"/>
    <w:p>
      <w:pPr>
        <w:pStyle w:val="2"/>
        <w:widowControl w:val="0"/>
        <w:spacing w:line="480" w:lineRule="exact"/>
        <w:rPr>
          <w:rFonts w:ascii="方正小标宋简体" w:hAnsi="Times New Roman" w:eastAsia="方正小标宋简体"/>
          <w:sz w:val="36"/>
          <w:szCs w:val="36"/>
        </w:rPr>
      </w:pPr>
      <w:r>
        <w:rPr>
          <w:rFonts w:ascii="方正小标宋简体" w:hAnsi="Times New Roman" w:eastAsia="方正小标宋简体"/>
          <w:sz w:val="36"/>
          <w:szCs w:val="36"/>
        </w:rPr>
        <w:t>相关证实性材料</w:t>
      </w:r>
    </w:p>
    <w:p>
      <w:pPr>
        <w:widowControl w:val="0"/>
        <w:ind w:firstLine="632" w:firstLineChars="200"/>
        <w:rPr>
          <w:rFonts w:ascii="Times New Roman" w:hAnsi="Times New Roman"/>
        </w:rPr>
      </w:pPr>
    </w:p>
    <w:p>
      <w:pPr>
        <w:widowControl w:val="0"/>
        <w:ind w:firstLine="632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1.企业营业执照复印件、单位组织机构代码证复印件。</w:t>
      </w:r>
    </w:p>
    <w:p>
      <w:pPr>
        <w:widowControl w:val="0"/>
        <w:ind w:firstLine="632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2.企业注册资金证明材料。</w:t>
      </w:r>
    </w:p>
    <w:p>
      <w:pPr>
        <w:widowControl w:val="0"/>
        <w:ind w:firstLine="632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3.中央在川单位、省属企业</w:t>
      </w:r>
      <w:r>
        <w:rPr>
          <w:rFonts w:hint="eastAsia" w:ascii="Times New Roman" w:hAnsi="Times New Roman"/>
        </w:rPr>
        <w:t>股权</w:t>
      </w:r>
      <w:r>
        <w:rPr>
          <w:rFonts w:ascii="Times New Roman" w:hAnsi="Times New Roman"/>
        </w:rPr>
        <w:t>关系</w:t>
      </w:r>
      <w:r>
        <w:rPr>
          <w:rFonts w:hint="eastAsia" w:ascii="Times New Roman" w:hAnsi="Times New Roman"/>
        </w:rPr>
        <w:t>结构</w:t>
      </w:r>
      <w:r>
        <w:rPr>
          <w:rFonts w:ascii="Times New Roman" w:hAnsi="Times New Roman"/>
        </w:rPr>
        <w:t>证明</w:t>
      </w:r>
      <w:r>
        <w:rPr>
          <w:rFonts w:hint="eastAsia" w:ascii="Times New Roman" w:hAnsi="Times New Roman"/>
        </w:rPr>
        <w:t>文件，</w:t>
      </w:r>
      <w:r>
        <w:rPr>
          <w:rFonts w:ascii="Times New Roman" w:hAnsi="Times New Roman"/>
        </w:rPr>
        <w:t>企业法</w:t>
      </w:r>
      <w:r>
        <w:rPr>
          <w:rFonts w:hint="eastAsia" w:ascii="Times New Roman" w:hAnsi="Times New Roman"/>
        </w:rPr>
        <w:t>定代表</w:t>
      </w:r>
      <w:r>
        <w:rPr>
          <w:rFonts w:ascii="Times New Roman" w:hAnsi="Times New Roman"/>
        </w:rPr>
        <w:t>人</w:t>
      </w:r>
      <w:r>
        <w:rPr>
          <w:rFonts w:hint="eastAsia" w:ascii="Times New Roman" w:hAnsi="Times New Roman"/>
        </w:rPr>
        <w:t>任职文件（</w:t>
      </w:r>
      <w:r>
        <w:rPr>
          <w:rFonts w:ascii="Times New Roman" w:hAnsi="Times New Roman"/>
        </w:rPr>
        <w:t>复印件</w:t>
      </w:r>
      <w:r>
        <w:rPr>
          <w:rFonts w:hint="eastAsia" w:ascii="Times New Roman" w:hAnsi="Times New Roman"/>
        </w:rPr>
        <w:t>）。</w:t>
      </w:r>
    </w:p>
    <w:p>
      <w:pPr>
        <w:widowControl w:val="0"/>
        <w:ind w:firstLine="632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4</w:t>
      </w:r>
      <w:r>
        <w:rPr>
          <w:rFonts w:ascii="Times New Roman" w:hAnsi="Times New Roman"/>
        </w:rPr>
        <w:t>. 上年度财务报表。</w:t>
      </w:r>
    </w:p>
    <w:p>
      <w:pPr>
        <w:widowControl w:val="0"/>
        <w:ind w:firstLine="632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5</w:t>
      </w:r>
      <w:r>
        <w:rPr>
          <w:rFonts w:ascii="Times New Roman" w:hAnsi="Times New Roman"/>
        </w:rPr>
        <w:t>.企业单位财务管理制度，信用记录证明材料。</w:t>
      </w:r>
    </w:p>
    <w:p>
      <w:pPr>
        <w:widowControl w:val="0"/>
        <w:ind w:firstLine="632" w:firstLineChars="200"/>
        <w:rPr>
          <w:rFonts w:ascii="仿宋_GB2312" w:hAnsi="仿宋" w:cs="仿宋_GB2312"/>
        </w:rPr>
      </w:pPr>
      <w:r>
        <w:rPr>
          <w:rFonts w:hint="eastAsia" w:ascii="Times New Roman" w:hAnsi="Times New Roman"/>
        </w:rPr>
        <w:t>6.</w:t>
      </w:r>
      <w:r>
        <w:rPr>
          <w:rFonts w:hint="eastAsia" w:ascii="仿宋_GB2312" w:hAnsi="仿宋" w:cs="仿宋_GB2312"/>
        </w:rPr>
        <w:t>已纳入国家、省级、市（州）、县（区）相关物流业发展规划或发展战略等项目的证明材料。</w:t>
      </w:r>
    </w:p>
    <w:p>
      <w:pPr>
        <w:widowControl w:val="0"/>
        <w:ind w:firstLine="632" w:firstLineChars="200"/>
        <w:rPr>
          <w:rFonts w:ascii="Times New Roman" w:hAnsi="Times New Roman"/>
        </w:rPr>
      </w:pPr>
    </w:p>
    <w:p>
      <w:pPr>
        <w:widowControl w:val="0"/>
        <w:ind w:firstLine="632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（以上所有资料需加盖企业单位鲜章）</w:t>
      </w:r>
    </w:p>
    <w:p>
      <w:pPr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sectPr>
          <w:pgSz w:w="11906" w:h="16838"/>
          <w:pgMar w:top="2098" w:right="1474" w:bottom="1985" w:left="1588" w:header="850" w:footer="964" w:gutter="0"/>
          <w:cols w:space="720" w:num="1"/>
          <w:docGrid w:type="linesAndChars" w:linePitch="579" w:charSpace="-84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56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line="660" w:lineRule="exact"/>
      <w:jc w:val="center"/>
      <w:outlineLvl w:val="0"/>
    </w:pPr>
    <w:rPr>
      <w:rFonts w:ascii="Cambria" w:hAnsi="Cambria" w:eastAsia="方正小标宋_GBK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曹晋源</dc:creator>
  <cp:lastModifiedBy>曹晋源</cp:lastModifiedBy>
  <dcterms:modified xsi:type="dcterms:W3CDTF">2019-11-15T06:16:54Z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