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32" w:rsidRDefault="004E6232" w:rsidP="004E6232">
      <w:pPr>
        <w:rPr>
          <w:rFonts w:eastAsia="仿宋_GB2312"/>
        </w:rPr>
      </w:pPr>
      <w:r>
        <w:rPr>
          <w:rStyle w:val="font31"/>
          <w:rFonts w:eastAsia="黑体" w:hint="default"/>
          <w:b/>
          <w:bCs/>
          <w:lang w:bidi="ar"/>
        </w:rPr>
        <w:t>附件</w:t>
      </w:r>
      <w:r>
        <w:rPr>
          <w:rStyle w:val="font31"/>
          <w:rFonts w:eastAsia="黑体" w:hint="default"/>
          <w:b/>
          <w:bCs/>
          <w:lang w:bidi="ar"/>
        </w:rPr>
        <w:t>1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740"/>
        <w:gridCol w:w="2536"/>
        <w:gridCol w:w="3260"/>
        <w:gridCol w:w="1984"/>
      </w:tblGrid>
      <w:tr w:rsidR="004E6232" w:rsidTr="005F7A00">
        <w:trPr>
          <w:trHeight w:val="510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rFonts w:eastAsia="方正小标宋_GBK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eastAsia="方正小标宋_GBK"/>
                <w:b/>
                <w:bCs/>
                <w:color w:val="000000"/>
                <w:kern w:val="0"/>
                <w:sz w:val="40"/>
                <w:szCs w:val="40"/>
              </w:rPr>
              <w:t>四川省</w:t>
            </w:r>
            <w:r>
              <w:rPr>
                <w:rFonts w:eastAsia="方正小标宋_GBK"/>
                <w:b/>
                <w:bCs/>
                <w:color w:val="000000"/>
                <w:kern w:val="0"/>
                <w:sz w:val="40"/>
                <w:szCs w:val="40"/>
              </w:rPr>
              <w:t>2017</w:t>
            </w:r>
            <w:r>
              <w:rPr>
                <w:rFonts w:eastAsia="方正小标宋_GBK"/>
                <w:b/>
                <w:bCs/>
                <w:color w:val="000000"/>
                <w:kern w:val="0"/>
                <w:sz w:val="40"/>
                <w:szCs w:val="40"/>
              </w:rPr>
              <w:t>年重点物流项目考核名单</w:t>
            </w:r>
          </w:p>
        </w:tc>
      </w:tr>
      <w:tr w:rsidR="004E6232" w:rsidTr="005F7A00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E6232" w:rsidTr="005F7A00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责任单位</w:t>
            </w:r>
          </w:p>
        </w:tc>
      </w:tr>
      <w:tr w:rsidR="004E6232" w:rsidTr="005F7A00">
        <w:trPr>
          <w:trHeight w:val="42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一、重点地区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凉山州商务和投资促进局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color w:val="000000"/>
                <w:kern w:val="0"/>
                <w:sz w:val="20"/>
                <w:szCs w:val="20"/>
              </w:rPr>
              <w:t>年凉山州物流项目建设情况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凉山州商务和投资促进局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阿坝州人民政府口岸与物流办公室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color w:val="000000"/>
                <w:kern w:val="0"/>
                <w:sz w:val="20"/>
                <w:szCs w:val="20"/>
              </w:rPr>
              <w:t>年阿坝州物流项目建设情况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阿坝州人民政府口岸与物流办公室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甘孜州商务和投资促进局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color w:val="000000"/>
                <w:kern w:val="0"/>
                <w:sz w:val="20"/>
                <w:szCs w:val="20"/>
              </w:rPr>
              <w:t>年甘孜州物流项目建设情况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甘孜州商务和投资促进局</w:t>
            </w:r>
          </w:p>
        </w:tc>
      </w:tr>
      <w:tr w:rsidR="004E6232" w:rsidTr="005F7A00">
        <w:trPr>
          <w:trHeight w:val="49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二、现代物流服务体系建设</w:t>
            </w:r>
          </w:p>
        </w:tc>
      </w:tr>
      <w:tr w:rsidR="004E6232" w:rsidTr="005F7A00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自贡市口岸与物流办公室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自贡市现代物流服务体系建设项目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自贡市人民政府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泸州市人民政府物流和口岸办公室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泸州市现代物流服务体系建设项目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泸州市人民政府</w:t>
            </w:r>
          </w:p>
        </w:tc>
      </w:tr>
      <w:tr w:rsidR="004E6232" w:rsidTr="005F7A00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绵阳市人民政府物流办公室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绵阳市现代物流服务体系建设项目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绵阳市人民政府</w:t>
            </w:r>
          </w:p>
        </w:tc>
      </w:tr>
      <w:tr w:rsidR="004E6232" w:rsidTr="005F7A00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遂宁市口岸物流办公室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遂宁市现代物流服务体系建设项目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遂宁市人民政府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南充市人民政府物流与口岸办公室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南充市现代物流服务体系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南充市人民政府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宜宾市人民政府物流业发展办公室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宜宾市现代物流服务体系建设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宜宾市人民政府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广安市电子商务和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物流口岸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广安市现代物流服务体系建设项目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广安市人民政府</w:t>
            </w:r>
          </w:p>
        </w:tc>
      </w:tr>
      <w:tr w:rsidR="004E6232" w:rsidTr="005F7A00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达州市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物流业发展办公室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达州市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现代物流服务体系建设项目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达州市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人民政府</w:t>
            </w:r>
          </w:p>
        </w:tc>
      </w:tr>
      <w:tr w:rsidR="004E6232" w:rsidTr="005F7A00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雅安市商务和粮食局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雅安市现代物流服务体系建设项目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雅安市人民政府</w:t>
            </w:r>
          </w:p>
        </w:tc>
      </w:tr>
      <w:tr w:rsidR="004E6232" w:rsidTr="005F7A00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资阳市商务局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资阳市现代物流服务体系建设项目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资阳市人民政府</w:t>
            </w:r>
          </w:p>
        </w:tc>
      </w:tr>
      <w:tr w:rsidR="004E6232" w:rsidTr="005F7A00">
        <w:trPr>
          <w:trHeight w:val="51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三、重点物流项目</w:t>
            </w:r>
          </w:p>
        </w:tc>
      </w:tr>
      <w:tr w:rsidR="004E6232" w:rsidTr="005F7A00">
        <w:trPr>
          <w:trHeight w:val="46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（一）物流类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成都国际铁路班列有限公司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蓉欧班列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成都市口岸与物流办公室、成都市财政局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成都国际陆港运营有限公司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成都陆港</w:t>
            </w:r>
            <w:r>
              <w:rPr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蓉欧</w:t>
            </w:r>
            <w:r>
              <w:rPr>
                <w:color w:val="000000"/>
                <w:kern w:val="0"/>
                <w:sz w:val="20"/>
                <w:szCs w:val="20"/>
              </w:rPr>
              <w:t>+”</w:t>
            </w:r>
            <w:r>
              <w:rPr>
                <w:color w:val="000000"/>
                <w:kern w:val="0"/>
                <w:sz w:val="20"/>
                <w:szCs w:val="20"/>
              </w:rPr>
              <w:t>互联互通及多式联运示范工程运营项目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成都市口岸与物流办公室、成都市财政局</w:t>
            </w:r>
          </w:p>
        </w:tc>
      </w:tr>
      <w:tr w:rsidR="004E6232" w:rsidTr="005F7A00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宜宾万联仓储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宜宾欣联物流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二期</w:t>
            </w:r>
            <w:r>
              <w:rPr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万联农副产品冷链仓储物流项目</w:t>
            </w:r>
            <w:r>
              <w:rPr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宜宾市人民政府物流业发展办公室、宜宾市财政局</w:t>
            </w:r>
          </w:p>
        </w:tc>
      </w:tr>
      <w:tr w:rsidR="004E6232" w:rsidTr="005F7A00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成都铁路局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</w:t>
            </w:r>
            <w:r>
              <w:rPr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color w:val="000000"/>
                <w:kern w:val="0"/>
                <w:sz w:val="20"/>
                <w:szCs w:val="20"/>
              </w:rPr>
              <w:t>滇西</w:t>
            </w:r>
            <w:r>
              <w:rPr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color w:val="000000"/>
                <w:kern w:val="0"/>
                <w:sz w:val="20"/>
                <w:szCs w:val="20"/>
              </w:rPr>
              <w:t>东南亚多式联运通道，集装箱、冷链运输，中欧（亚）班列（成都）省内通道建设项目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中铁快运股份有限公司成都分公司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铁路全程门到门物流服务体系搭建、西南城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际铁路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班列项目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四川黄许物流园区开发管理股份有限公司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黄许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物流园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甩挂场站与城市配送项目（一期）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德阳市人民政府口岸与物流办公室、德阳市财政局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中粮（成都）粮油工业有限公司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集装箱场站建设及配套设施项目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川铁（泸州）物流有限责任公司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川铁泸州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（国际）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物流园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泸州市人民政府物流和口岸办公室、泸州市财政局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四川省物流信息服务有限公司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四川省物流大数据中心</w:t>
            </w:r>
            <w:r>
              <w:rPr>
                <w:color w:val="000000"/>
                <w:kern w:val="0"/>
                <w:sz w:val="20"/>
                <w:szCs w:val="20"/>
              </w:rPr>
              <w:t>--</w:t>
            </w:r>
            <w:r>
              <w:rPr>
                <w:color w:val="000000"/>
                <w:kern w:val="0"/>
                <w:sz w:val="20"/>
                <w:szCs w:val="20"/>
              </w:rPr>
              <w:t>物流大数据综合应用服务平台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四川西部云物流有限公司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现代化中药材产区物流仓储基地集群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成都市口岸与物流办公室、成都市财政局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四川能投能源基地股份有限公司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四川省重点物流园区推广应用</w:t>
            </w:r>
            <w:r>
              <w:rPr>
                <w:color w:val="000000"/>
                <w:kern w:val="0"/>
                <w:sz w:val="20"/>
                <w:szCs w:val="20"/>
              </w:rPr>
              <w:t>LNG</w:t>
            </w:r>
            <w:r>
              <w:rPr>
                <w:color w:val="000000"/>
                <w:kern w:val="0"/>
                <w:sz w:val="20"/>
                <w:szCs w:val="20"/>
              </w:rPr>
              <w:t>清洁能源汽车及配套建设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加注站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四川物通科技有限公司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四川省标准化托盘共用公共信息平台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四川省通江县粮油购销总公司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四川省通江县粮油购销总公司粮食现代物流设施建设项目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巴中市商务局、巴中市财政局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四川巴山背二哥物流有限公司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新装备新技术的推广应用和物流标准建设项目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巴中市商务局、巴中市财政局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巴中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明汇贸易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巴中明汇冷链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物流公共服务平台建设项目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巴中市商务局、巴中市财政局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成都传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化公路港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物流有限公司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成都传化无车承运人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成都市口岸与物流办公室、成都市财政局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四川省港航开发有限责任公司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港航汇达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物流服务平台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成都道臣物流集团有限公司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成都道臣物流集团无车承运人项目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成都市口岸与物流办公室、成都市财政</w:t>
            </w:r>
            <w:r>
              <w:rPr>
                <w:color w:val="000000"/>
                <w:kern w:val="0"/>
                <w:sz w:val="20"/>
                <w:szCs w:val="20"/>
              </w:rPr>
              <w:lastRenderedPageBreak/>
              <w:t>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成都积微物联电子商务有限公司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积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微运网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无车承运人服务平台项目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成都市口岸与物流办公室、成都市财政局</w:t>
            </w:r>
          </w:p>
        </w:tc>
      </w:tr>
      <w:tr w:rsidR="004E6232" w:rsidTr="005F7A00">
        <w:trPr>
          <w:trHeight w:val="2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省口岸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物流办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color w:val="000000"/>
                <w:kern w:val="0"/>
                <w:sz w:val="20"/>
                <w:szCs w:val="20"/>
              </w:rPr>
              <w:t>年四川省物流重大课题研究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省口岸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物流办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《四川省城乡配送网点建设规划》建议规划编制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E6232" w:rsidTr="005F7A00">
        <w:trPr>
          <w:trHeight w:val="46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（二）航空类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四川省物流信息服务有限公司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四川省国际贸易</w:t>
            </w:r>
            <w:r>
              <w:rPr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单一窗口</w:t>
            </w:r>
            <w:r>
              <w:rPr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color w:val="000000"/>
                <w:kern w:val="0"/>
                <w:sz w:val="20"/>
                <w:szCs w:val="20"/>
              </w:rPr>
              <w:t>（一期）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成都市口岸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物流办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成都市促进成都航空货运发展、国际航线开行、口岸通道类建设补贴项目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成都市口岸与物流办公室、成都市财政局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中华人民共和国成都海关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四川省全域通系统五期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四川检验检疫局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四川国际贸易</w:t>
            </w:r>
            <w:r>
              <w:rPr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color w:val="000000"/>
                <w:kern w:val="0"/>
                <w:sz w:val="20"/>
                <w:szCs w:val="20"/>
              </w:rPr>
              <w:t>单一窗口</w:t>
            </w:r>
            <w:r>
              <w:rPr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color w:val="000000"/>
                <w:kern w:val="0"/>
                <w:sz w:val="20"/>
                <w:szCs w:val="20"/>
              </w:rPr>
              <w:t>检验检疫信息化项目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四川航空股份有限公司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川航</w:t>
            </w:r>
            <w:r>
              <w:rPr>
                <w:color w:val="000000"/>
                <w:kern w:val="0"/>
                <w:sz w:val="20"/>
                <w:szCs w:val="20"/>
              </w:rPr>
              <w:t>A350</w:t>
            </w:r>
            <w:r>
              <w:rPr>
                <w:color w:val="000000"/>
                <w:kern w:val="0"/>
                <w:sz w:val="20"/>
                <w:szCs w:val="20"/>
              </w:rPr>
              <w:t>运行保障配套、北头运行基地扩建、电动通勤车辆采购、信息化升级改造项目（四期）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四川省机场集团有限公司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成都双流国际机场国际客货运航空枢纽建设、货站物流园区设施升级改造及资源整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四川九寨黄龙机场有限责任公司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九寨黄龙机场货运仓库改造、机场口岸建设、国内冬季航线项目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四川物流航空港有限公司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四川省空地物流服务联盟</w:t>
            </w:r>
            <w:r>
              <w:rPr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color w:val="000000"/>
                <w:kern w:val="0"/>
                <w:sz w:val="20"/>
                <w:szCs w:val="20"/>
              </w:rPr>
              <w:t>三期）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13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四川物流国际货运代理有限公司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进口生鲜及水果交易市场（一期）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  <w:tr w:rsidR="004E6232" w:rsidTr="005F7A00">
        <w:trPr>
          <w:trHeight w:val="16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四川物流航空港有限公司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四川省绿色城市共同配送体系（一期）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232" w:rsidRDefault="004E6232" w:rsidP="005F7A0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四川省人民政府口岸与物流办公室、财政厅</w:t>
            </w:r>
          </w:p>
        </w:tc>
      </w:tr>
    </w:tbl>
    <w:p w:rsidR="004E6232" w:rsidRDefault="004E6232" w:rsidP="004E6232">
      <w:pPr>
        <w:rPr>
          <w:rFonts w:eastAsia="仿宋_GB2312"/>
          <w:sz w:val="32"/>
          <w:szCs w:val="32"/>
        </w:rPr>
        <w:sectPr w:rsidR="004E6232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B82C1B" w:rsidRPr="004E6232" w:rsidRDefault="00B82C1B">
      <w:bookmarkStart w:id="0" w:name="_GoBack"/>
      <w:bookmarkEnd w:id="0"/>
    </w:p>
    <w:sectPr w:rsidR="00B82C1B" w:rsidRPr="004E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FD" w:rsidRDefault="00B100FD" w:rsidP="004E6232">
      <w:r>
        <w:separator/>
      </w:r>
    </w:p>
  </w:endnote>
  <w:endnote w:type="continuationSeparator" w:id="0">
    <w:p w:rsidR="00B100FD" w:rsidRDefault="00B100FD" w:rsidP="004E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32" w:rsidRDefault="004E623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2470" cy="131445"/>
              <wp:effectExtent l="0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232" w:rsidRDefault="004E6232">
                          <w:pPr>
                            <w:pStyle w:val="a4"/>
                            <w:jc w:val="both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6.1pt;height:10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" filled="f" stroked="f">
              <v:textbox style="mso-fit-shape-to-text:t" inset="0,0,0,0">
                <w:txbxContent>
                  <w:p w:rsidR="004E6232" w:rsidRDefault="004E6232">
                    <w:pPr>
                      <w:pStyle w:val="a4"/>
                      <w:jc w:val="both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FD" w:rsidRDefault="00B100FD" w:rsidP="004E6232">
      <w:r>
        <w:separator/>
      </w:r>
    </w:p>
  </w:footnote>
  <w:footnote w:type="continuationSeparator" w:id="0">
    <w:p w:rsidR="00B100FD" w:rsidRDefault="00B100FD" w:rsidP="004E6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05"/>
    <w:rsid w:val="00153E05"/>
    <w:rsid w:val="004E6232"/>
    <w:rsid w:val="00B100FD"/>
    <w:rsid w:val="00B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3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2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232"/>
    <w:rPr>
      <w:sz w:val="18"/>
      <w:szCs w:val="18"/>
    </w:rPr>
  </w:style>
  <w:style w:type="character" w:customStyle="1" w:styleId="font31">
    <w:name w:val="font31"/>
    <w:rsid w:val="004E6232"/>
    <w:rPr>
      <w:rFonts w:ascii="宋体" w:eastAsia="宋体" w:hAnsi="宋体" w:cs="宋体" w:hint="eastAsia"/>
      <w:i w:val="0"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3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2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232"/>
    <w:rPr>
      <w:sz w:val="18"/>
      <w:szCs w:val="18"/>
    </w:rPr>
  </w:style>
  <w:style w:type="character" w:customStyle="1" w:styleId="font31">
    <w:name w:val="font31"/>
    <w:rsid w:val="004E6232"/>
    <w:rPr>
      <w:rFonts w:ascii="宋体" w:eastAsia="宋体" w:hAnsi="宋体" w:cs="宋体" w:hint="eastAsia"/>
      <w:i w:val="0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2055</Characters>
  <Application>Microsoft Office Word</Application>
  <DocSecurity>0</DocSecurity>
  <Lines>17</Lines>
  <Paragraphs>4</Paragraphs>
  <ScaleCrop>false</ScaleCrop>
  <Company>P R C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2018-05-22T03:50:00Z</dcterms:created>
  <dcterms:modified xsi:type="dcterms:W3CDTF">2018-05-22T03:51:00Z</dcterms:modified>
</cp:coreProperties>
</file>