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附件5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成渝地区双城经济圈口岸物流合作示范市建设指南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为深入贯彻落实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《国家“十四五”口岸发展规划》《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成渝地区双城经济圈建设规划纲要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精神和省委省政府决策部署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高质量推进成渝地区双城经济圈口岸物流体系建设，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全面优化区域协同发展环境，根据《成渝地区双城经济圈口岸和物流合作备忘录》《共建成渝地区双城经济圈口岸物流体系实施方案》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拟在全省选取2个市作为成渝地区双城经济圈口岸物流合作示范市，具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体如下。</w:t>
      </w: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napToGrid/>
          <w:sz w:val="32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snapToGrid/>
          <w:sz w:val="32"/>
          <w:szCs w:val="32"/>
          <w:lang w:eastAsia="zh-CN" w:bidi="ar-SA"/>
        </w:rPr>
        <w:t>一、建设目标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通过成渝地区双城经济圈口岸物流合作示范市建设，推动两地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口岸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物流项目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建设集约高效、运行安全便利、服务完备优质、管理规范协调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，全面推进区域口岸和物流高质量协同发展、降本增效，共同扩大全方位高水平开放，形成区域合作和对外开放典范。力争到2025年底，合作示范市的口岸物流综合实力、整体竞争力、辐射能级大幅提升，口岸物流一体化发展水平明显提高，区域特色和优势进一步彰显，支撑成渝地区双城经济圈口岸物流高质量发展的作用显著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增强。</w:t>
      </w: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napToGrid/>
          <w:sz w:val="32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snapToGrid/>
          <w:sz w:val="32"/>
          <w:szCs w:val="32"/>
          <w:lang w:eastAsia="zh-CN" w:bidi="ar-SA"/>
        </w:rPr>
        <w:t>二</w:t>
      </w:r>
      <w:r>
        <w:rPr>
          <w:rFonts w:hint="default" w:ascii="Times New Roman" w:hAnsi="Times New Roman" w:eastAsia="黑体" w:cs="Times New Roman"/>
          <w:b w:val="0"/>
          <w:bCs/>
          <w:snapToGrid/>
          <w:sz w:val="32"/>
          <w:szCs w:val="32"/>
          <w:lang w:bidi="ar-SA"/>
        </w:rPr>
        <w:t>、</w:t>
      </w:r>
      <w:r>
        <w:rPr>
          <w:rFonts w:hint="default" w:ascii="Times New Roman" w:hAnsi="Times New Roman" w:eastAsia="黑体" w:cs="Times New Roman"/>
          <w:b w:val="0"/>
          <w:bCs/>
          <w:snapToGrid/>
          <w:sz w:val="32"/>
          <w:szCs w:val="32"/>
          <w:lang w:eastAsia="zh-CN" w:bidi="ar-SA"/>
        </w:rPr>
        <w:t>建设要求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3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napToGrid/>
          <w:kern w:val="0"/>
          <w:sz w:val="32"/>
          <w:szCs w:val="32"/>
          <w:lang w:val="en-US" w:eastAsia="zh-CN" w:bidi="ar-SA"/>
        </w:rPr>
        <w:t>（一）基本原则</w:t>
      </w:r>
      <w:r>
        <w:rPr>
          <w:rFonts w:hint="eastAsia" w:ascii="Times New Roman" w:hAnsi="Times New Roman" w:eastAsia="楷体_GB2312" w:cs="Times New Roman"/>
          <w:snapToGrid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以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示范项目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为主体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充分发挥市场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资源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配置中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的决定性作用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，强化体制机制创新，以双核引领、彰显特色、协同发展为导向，优化成渝地区双城经济圈口岸物流服务体系，协作推进重大项目、重大平台等建设，全面推进成渝地区双城经济圈口岸物流行业高效协作、联动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3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snapToGrid/>
          <w:kern w:val="0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楷体_GB2312" w:cs="Times New Roman"/>
          <w:snapToGrid/>
          <w:kern w:val="0"/>
          <w:sz w:val="32"/>
          <w:szCs w:val="32"/>
          <w:lang w:val="en-US" w:eastAsia="zh-CN" w:bidi="ar-SA"/>
        </w:rPr>
        <w:t>总体布局。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根据《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成渝地区双城经济圈建设规划纲要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》《共建成渝地区双城经济圈口岸物流体系实施方案》等文件要求，以推动区域口岸物流高质量合作为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基本思路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，加强口岸物流协同运营，统筹布局一批成渝地区双城经济圈口岸物流合作示范项目，构建区域优势突出、运行特色鲜明、网络均衡发展的高质量现代口岸物流体系，支撑引领成渝地区双城经济圈全面融入和服务新发展格局。</w:t>
      </w: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0"/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 w:val="0"/>
          <w:snapToGrid/>
          <w:kern w:val="0"/>
          <w:sz w:val="32"/>
          <w:szCs w:val="32"/>
          <w:lang w:val="en-US" w:eastAsia="zh-CN" w:bidi="ar-SA"/>
        </w:rPr>
        <w:t>（三）建设内容。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推动物流园区共建共享，探索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建设成渝“经济区与行政区适度分离”先行示范物流园区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创新体制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机制，实现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跨省投资、成本分担、利益共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享。加快建设产业配套的物流园区，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主动服务配套成渝地区双城经济圈支柱产业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打造一批具有先进性、典型性的口岸物流互联互通示范工程，畅通西部陆海新通道、中欧班列、沿江综合立体物流通道、国际航空网络通道等物流通道，推动口岸服务、基础设施、运营组织协同共建，推动毗邻地区物流通道、节点互联互通。</w:t>
      </w:r>
    </w:p>
    <w:p>
      <w:pP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黑体" w:cs="Times New Roman"/>
          <w:b w:val="0"/>
          <w:bCs/>
          <w:snapToGrid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28"/>
          <w:szCs w:val="28"/>
          <w:highlight w:val="none"/>
          <w:lang w:val="en-US" w:eastAsia="zh-CN" w:bidi="ar-SA"/>
        </w:rPr>
        <w:t>成渝地区双城经济圈口岸物流合作示范市建设导引</w:t>
      </w:r>
    </w:p>
    <w:tbl>
      <w:tblPr>
        <w:tblStyle w:val="8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2646"/>
        <w:gridCol w:w="4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834" w:type="dxa"/>
            <w:vAlign w:val="center"/>
          </w:tcPr>
          <w:p>
            <w:pPr>
              <w:pStyle w:val="3"/>
              <w:keepNext w:val="0"/>
              <w:keepLines w:val="0"/>
              <w:suppressAutoHyphens/>
              <w:spacing w:before="0" w:after="0" w:line="240" w:lineRule="auto"/>
              <w:jc w:val="center"/>
              <w:outlineLvl w:val="0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类型</w:t>
            </w:r>
          </w:p>
        </w:tc>
        <w:tc>
          <w:tcPr>
            <w:tcW w:w="2646" w:type="dxa"/>
            <w:vAlign w:val="center"/>
          </w:tcPr>
          <w:p>
            <w:pPr>
              <w:pStyle w:val="3"/>
              <w:keepNext w:val="0"/>
              <w:keepLines w:val="0"/>
              <w:suppressAutoHyphens/>
              <w:spacing w:before="0" w:after="0" w:line="240" w:lineRule="auto"/>
              <w:jc w:val="center"/>
              <w:outlineLvl w:val="0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目标定位</w:t>
            </w:r>
          </w:p>
        </w:tc>
        <w:tc>
          <w:tcPr>
            <w:tcW w:w="4569" w:type="dxa"/>
            <w:vAlign w:val="center"/>
          </w:tcPr>
          <w:p>
            <w:pPr>
              <w:pStyle w:val="3"/>
              <w:keepNext w:val="0"/>
              <w:keepLines w:val="0"/>
              <w:suppressAutoHyphens/>
              <w:spacing w:before="0" w:after="0" w:line="240" w:lineRule="auto"/>
              <w:jc w:val="center"/>
              <w:outlineLvl w:val="0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834" w:type="dxa"/>
            <w:vAlign w:val="center"/>
          </w:tcPr>
          <w:p>
            <w:pPr>
              <w:pStyle w:val="3"/>
              <w:keepNext w:val="0"/>
              <w:keepLines w:val="0"/>
              <w:suppressAutoHyphens/>
              <w:spacing w:before="0" w:after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  <w:t>成渝地区双城经济圈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  <w:t>合作共建示范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物流园</w:t>
            </w:r>
          </w:p>
          <w:p>
            <w:pPr>
              <w:pStyle w:val="3"/>
              <w:keepNext w:val="0"/>
              <w:keepLines w:val="0"/>
              <w:suppressAutoHyphens/>
              <w:spacing w:before="0" w:after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Cs/>
                <w:kern w:val="44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44"/>
                <w:sz w:val="24"/>
                <w:szCs w:val="24"/>
              </w:rPr>
              <w:t>建设成为</w:t>
            </w:r>
            <w:r>
              <w:rPr>
                <w:rFonts w:hint="default" w:ascii="Times New Roman" w:hAnsi="Times New Roman" w:eastAsia="仿宋" w:cs="Times New Roman"/>
                <w:bCs/>
                <w:kern w:val="44"/>
                <w:sz w:val="24"/>
                <w:szCs w:val="24"/>
                <w:lang w:eastAsia="zh-CN"/>
              </w:rPr>
              <w:t>成渝“经济区与行政区适度分离”先行示范物流园区</w:t>
            </w:r>
          </w:p>
          <w:p>
            <w:pPr>
              <w:jc w:val="both"/>
              <w:rPr>
                <w:rFonts w:hint="default" w:ascii="Times New Roman" w:hAnsi="Times New Roman" w:eastAsia="仿宋" w:cs="Times New Roman"/>
                <w:bCs/>
                <w:kern w:val="44"/>
                <w:sz w:val="24"/>
                <w:szCs w:val="24"/>
              </w:rPr>
            </w:pP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44"/>
                <w:sz w:val="24"/>
                <w:szCs w:val="24"/>
                <w:lang w:val="en-US" w:eastAsia="zh-CN"/>
              </w:rPr>
              <w:t>积极探索经济区与行政区适度分离改革，创新毗邻合作、园区</w:t>
            </w:r>
            <w:r>
              <w:rPr>
                <w:rFonts w:hint="eastAsia" w:ascii="Times New Roman" w:hAnsi="Times New Roman" w:eastAsia="仿宋" w:cs="Times New Roman"/>
                <w:bCs/>
                <w:kern w:val="44"/>
                <w:sz w:val="24"/>
                <w:szCs w:val="24"/>
                <w:lang w:val="en-US" w:eastAsia="zh-CN"/>
              </w:rPr>
              <w:t>共建</w:t>
            </w:r>
            <w:r>
              <w:rPr>
                <w:rFonts w:hint="default" w:ascii="Times New Roman" w:hAnsi="Times New Roman" w:eastAsia="仿宋" w:cs="Times New Roman"/>
                <w:bCs/>
                <w:kern w:val="44"/>
                <w:sz w:val="24"/>
                <w:szCs w:val="24"/>
                <w:lang w:val="en-US" w:eastAsia="zh-CN"/>
              </w:rPr>
              <w:t>等新模式，探索共建共享的公共资源配置机制、分工协同的产业合作机制、异地通办的政务服务机制，形成联系更加紧密的</w:t>
            </w:r>
            <w:r>
              <w:rPr>
                <w:rFonts w:hint="eastAsia" w:ascii="Times New Roman" w:hAnsi="Times New Roman" w:eastAsia="仿宋" w:cs="Times New Roman"/>
                <w:bCs/>
                <w:kern w:val="44"/>
                <w:sz w:val="24"/>
                <w:szCs w:val="24"/>
                <w:lang w:val="en-US" w:eastAsia="zh-CN"/>
              </w:rPr>
              <w:t>物流</w:t>
            </w:r>
            <w:r>
              <w:rPr>
                <w:rFonts w:hint="default" w:ascii="Times New Roman" w:hAnsi="Times New Roman" w:eastAsia="仿宋" w:cs="Times New Roman"/>
                <w:bCs/>
                <w:kern w:val="44"/>
                <w:sz w:val="24"/>
                <w:szCs w:val="24"/>
                <w:lang w:val="en-US" w:eastAsia="zh-CN"/>
              </w:rPr>
              <w:t>发展共同体。创新体制</w:t>
            </w:r>
            <w:r>
              <w:rPr>
                <w:rFonts w:hint="eastAsia" w:ascii="Times New Roman" w:hAnsi="Times New Roman" w:eastAsia="仿宋" w:cs="Times New Roman"/>
                <w:bCs/>
                <w:kern w:val="44"/>
                <w:sz w:val="24"/>
                <w:szCs w:val="24"/>
                <w:lang w:val="en-US" w:eastAsia="zh-CN"/>
              </w:rPr>
              <w:t>机制，</w:t>
            </w:r>
            <w:r>
              <w:rPr>
                <w:rFonts w:hint="default" w:ascii="Times New Roman" w:hAnsi="Times New Roman" w:eastAsia="仿宋" w:cs="Times New Roman"/>
                <w:bCs/>
                <w:kern w:val="44"/>
                <w:sz w:val="24"/>
                <w:szCs w:val="24"/>
                <w:lang w:val="en-US" w:eastAsia="zh-CN"/>
              </w:rPr>
              <w:t>探索</w:t>
            </w:r>
            <w:r>
              <w:rPr>
                <w:rFonts w:hint="eastAsia" w:ascii="Times New Roman" w:hAnsi="Times New Roman" w:eastAsia="仿宋" w:cs="Times New Roman"/>
                <w:bCs/>
                <w:kern w:val="44"/>
                <w:sz w:val="24"/>
                <w:szCs w:val="24"/>
                <w:lang w:val="en-US" w:eastAsia="zh-CN"/>
              </w:rPr>
              <w:t>共建</w:t>
            </w:r>
            <w:r>
              <w:rPr>
                <w:rFonts w:hint="default" w:ascii="Times New Roman" w:hAnsi="Times New Roman" w:eastAsia="仿宋" w:cs="Times New Roman"/>
                <w:bCs/>
                <w:kern w:val="44"/>
                <w:sz w:val="24"/>
                <w:szCs w:val="24"/>
                <w:lang w:val="en-US" w:eastAsia="zh-CN"/>
              </w:rPr>
              <w:t>跨省投资、成本分担、利益共享的</w:t>
            </w:r>
            <w:r>
              <w:rPr>
                <w:rFonts w:hint="eastAsia" w:ascii="Times New Roman" w:hAnsi="Times New Roman" w:eastAsia="仿宋" w:cs="Times New Roman"/>
                <w:bCs/>
                <w:kern w:val="44"/>
                <w:sz w:val="24"/>
                <w:szCs w:val="24"/>
                <w:lang w:val="en-US" w:eastAsia="zh-CN"/>
              </w:rPr>
              <w:t>物流园区</w:t>
            </w:r>
            <w:r>
              <w:rPr>
                <w:rFonts w:hint="default" w:ascii="Times New Roman" w:hAnsi="Times New Roman" w:eastAsia="仿宋" w:cs="Times New Roman"/>
                <w:bCs/>
                <w:kern w:val="44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834" w:type="dxa"/>
            <w:vAlign w:val="center"/>
          </w:tcPr>
          <w:p>
            <w:pPr>
              <w:pStyle w:val="3"/>
              <w:keepNext w:val="0"/>
              <w:keepLines w:val="0"/>
              <w:suppressAutoHyphens/>
              <w:spacing w:before="0" w:after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  <w:t>成渝地区双城经济圈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  <w:t>产业配套示范物流园</w:t>
            </w:r>
          </w:p>
        </w:tc>
        <w:tc>
          <w:tcPr>
            <w:tcW w:w="2646" w:type="dxa"/>
            <w:vAlign w:val="center"/>
          </w:tcPr>
          <w:p>
            <w:pPr>
              <w:pStyle w:val="3"/>
              <w:keepNext w:val="0"/>
              <w:keepLines w:val="0"/>
              <w:suppressAutoHyphens/>
              <w:spacing w:before="0" w:after="0" w:line="240" w:lineRule="auto"/>
              <w:jc w:val="both"/>
              <w:outlineLvl w:val="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  <w:t>建设成为主动服务配套成渝地区双城经济圈支柱产业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  <w:t>的示范物流园区</w:t>
            </w:r>
          </w:p>
        </w:tc>
        <w:tc>
          <w:tcPr>
            <w:tcW w:w="4569" w:type="dxa"/>
          </w:tcPr>
          <w:p>
            <w:pPr>
              <w:pStyle w:val="3"/>
              <w:keepNext w:val="0"/>
              <w:keepLines w:val="0"/>
              <w:suppressAutoHyphens/>
              <w:spacing w:before="0" w:after="0" w:line="240" w:lineRule="auto"/>
              <w:outlineLvl w:val="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  <w:t>通过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  <w:t>集聚物流企业、物流设备、技术及公共服务平台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  <w:t>等资源要素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  <w:t>建设完善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  <w:t>园区存储、加工流通、运输、车辆停放、物流信息发布、物流交易等功能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  <w:t>，建成产业配套示范物流园区。推动物流园区与成渝地区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  <w:t>产业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  <w:t>实现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  <w:t>服务耦合、资源共享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  <w:t>为产业物流提供综合服务，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  <w:t>形成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  <w:t>规模化效应，降低产业的物流成本。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834" w:type="dxa"/>
            <w:vAlign w:val="center"/>
          </w:tcPr>
          <w:p>
            <w:pPr>
              <w:pStyle w:val="3"/>
              <w:keepNext w:val="0"/>
              <w:keepLines w:val="0"/>
              <w:suppressAutoHyphens/>
              <w:spacing w:before="0" w:after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  <w:t>成渝地区双城经济圈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  <w:t>口岸物流互联互通示范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  <w:t>工程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  <w:t>建设一批具有先进性、典型性的口岸物流互联互通示范工程，形成可供川渝地区推广复制的典型模式和案例。</w:t>
            </w:r>
          </w:p>
        </w:tc>
        <w:tc>
          <w:tcPr>
            <w:tcW w:w="4569" w:type="dxa"/>
          </w:tcPr>
          <w:p>
            <w:pPr>
              <w:pStyle w:val="3"/>
              <w:keepNext w:val="0"/>
              <w:keepLines w:val="0"/>
              <w:suppressAutoHyphens/>
              <w:spacing w:before="0" w:after="0" w:line="240" w:lineRule="auto"/>
              <w:outlineLvl w:val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  <w:t>积极参与成渝两地战略通道合作建设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  <w:t>，主动融入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  <w:t>中欧班列、西部陆海新通道建设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  <w:t>运营队伍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  <w:t>共建多式联运示范工程，打造多式联运合作试验区。合作共建国家物流枢纽，推进枢纽设施共营、共享。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  <w:t>打造供应链一体化服务体系，共建生产服务信息平台和制造业供应链物流服务网络，推进物流与产业融合发展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  <w:t>，推动实现毗邻地区物流通道、节点互联互通。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napToGrid/>
          <w:sz w:val="32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snapToGrid/>
          <w:sz w:val="32"/>
          <w:szCs w:val="32"/>
          <w:lang w:eastAsia="zh-CN" w:bidi="ar-SA"/>
        </w:rPr>
        <w:t>三、申报范围及主体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3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纳入《成渝地区双城经济圈建设规划纲要》范围内的地级市。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市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级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口岸物流主管部门为成渝地区双城经济圈口岸物流合作示范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建设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实施方案编制主体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支撑项目建设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企业（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单位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为实施主体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napToGrid/>
          <w:sz w:val="32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snapToGrid/>
          <w:sz w:val="32"/>
          <w:szCs w:val="32"/>
          <w:lang w:eastAsia="zh-CN" w:bidi="ar-SA"/>
        </w:rPr>
        <w:t>申报条件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（一）申报地市在口岸服务、基础设施、运营组织方面具有一定的基础，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组织领导、机制建设、规划引领、政策扶持、资金保障等相关工作已开展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（二）申报市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按要求制定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成渝口岸物流合作示范市建设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实施方案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，方案应具备较强的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操作性强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，阐明示范项目的必要性、可行性与示范性，能为川渝地区口岸物流合作赋予新动能，推动川渝口岸物流高质量合作发展。</w:t>
      </w: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napToGrid/>
          <w:sz w:val="32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snapToGrid/>
          <w:sz w:val="32"/>
          <w:szCs w:val="32"/>
          <w:lang w:eastAsia="zh-CN" w:bidi="ar-SA"/>
        </w:rPr>
        <w:t>五、评选办法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95" w:firstLine="784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snapToGrid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snapToGrid/>
          <w:kern w:val="0"/>
          <w:sz w:val="32"/>
          <w:szCs w:val="32"/>
          <w:lang w:val="en-US" w:eastAsia="zh-CN" w:bidi="ar-SA"/>
        </w:rPr>
        <w:t>一</w:t>
      </w:r>
      <w:r>
        <w:rPr>
          <w:rFonts w:hint="eastAsia" w:ascii="Times New Roman" w:hAnsi="Times New Roman" w:eastAsia="楷体_GB2312" w:cs="Times New Roman"/>
          <w:snapToGrid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楷体_GB2312" w:cs="Times New Roman"/>
          <w:snapToGrid/>
          <w:kern w:val="0"/>
          <w:sz w:val="32"/>
          <w:szCs w:val="32"/>
          <w:lang w:val="en-US" w:eastAsia="zh-CN" w:bidi="ar-SA"/>
        </w:rPr>
        <w:t>评审方式。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采用方案评审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专家根据申报市提供的《成渝地区双城经济圈口岸物流合作示范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市建设实施方案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》和其他相关证明材料综合考评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总分100分。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84" w:firstLine="784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napToGrid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snapToGrid/>
          <w:kern w:val="0"/>
          <w:sz w:val="32"/>
          <w:szCs w:val="32"/>
          <w:lang w:val="en-US" w:eastAsia="zh-CN" w:bidi="ar-SA"/>
        </w:rPr>
        <w:t>二</w:t>
      </w:r>
      <w:r>
        <w:rPr>
          <w:rFonts w:hint="eastAsia" w:ascii="Times New Roman" w:hAnsi="Times New Roman" w:eastAsia="楷体_GB2312" w:cs="Times New Roman"/>
          <w:snapToGrid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楷体_GB2312" w:cs="Times New Roman"/>
          <w:snapToGrid/>
          <w:kern w:val="0"/>
          <w:sz w:val="32"/>
          <w:szCs w:val="32"/>
          <w:lang w:val="en-US" w:eastAsia="zh-CN" w:bidi="ar-SA"/>
        </w:rPr>
        <w:t>结果确认。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专家根据评审结果按得分从高到低排序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结合《建设指南》要求拟定试点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项目，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并按程序报请省政府常务会通过后安排资金、组织实施。</w:t>
      </w: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napToGrid/>
          <w:sz w:val="32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snapToGrid/>
          <w:sz w:val="32"/>
          <w:szCs w:val="32"/>
          <w:lang w:eastAsia="zh-CN" w:bidi="ar-SA"/>
        </w:rPr>
        <w:t>六、应提交的材料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84"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按附件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的参考格式编制申报资料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主要涉及以下内容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5" w:firstLine="789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市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级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口岸物流主管部门申报文件和市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人民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政府同意文件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5" w:firstLine="789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《成渝地区双城经济圈口岸物流合作示范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市建设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实施方案》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参考格式见附件2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5" w:firstLine="789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省级促进现代物流业发展专项资金绩效目标表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（附件3）；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5" w:firstLine="789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（四）支撑项目基本情况汇总表；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5" w:firstLine="789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（五）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前期在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口岸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物流领域的建设基础及相关证明材料。1.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支撑项目完成相关审批、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核准或备案程序（地方政府投资项目应完成项目可行性研究报告或者初步设计审批），取得土地、规划、环评等前期手续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的证明材料。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2.支撑项目建设企业（单位）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营业执照、近两年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经审计的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财务报表等相关证明材料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。3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口岸物流合作项目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相关工作列入所在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市的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政府重点工作计划的证明材料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包括但不限于专题会议纪要、建立领导小组和协调机制等材料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。4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试点项目所在市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前期对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口岸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物流支持政策的印证材料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。5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.其他需要提供或补充的证明材料。</w:t>
      </w: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918" w:leftChars="304" w:right="84" w:hanging="1280" w:hangingChars="400"/>
        <w:textAlignment w:val="baseline"/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附件：1.成渝地区双城经济圈口岸物流合作示范市试点申报材料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916" w:leftChars="760" w:right="84" w:rightChars="0" w:hanging="320" w:hangingChars="100"/>
        <w:textAlignment w:val="baseline"/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2.成渝地区双城经济圈口岸物流合作示范市建设实施方案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84" w:firstLine="1565" w:firstLineChars="500"/>
        <w:textAlignment w:val="baseline"/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w w:val="98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spacing w:val="-11"/>
          <w:w w:val="98"/>
          <w:kern w:val="2"/>
          <w:sz w:val="32"/>
          <w:szCs w:val="32"/>
          <w:lang w:val="en-US" w:eastAsia="zh-CN" w:bidi="ar-SA"/>
        </w:rPr>
        <w:t>省级促进现代物流业发展专项资金绩效目标表</w:t>
      </w:r>
    </w:p>
    <w:p>
      <w:pPr>
        <w:pStyle w:val="6"/>
        <w:tabs>
          <w:tab w:val="left" w:pos="1480"/>
        </w:tabs>
        <w:wordWrap w:val="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ab/>
      </w:r>
      <w:r>
        <w:rPr>
          <w:rFonts w:hint="eastAsia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4.支撑项目基本情况汇总表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val="en-US" w:eastAsia="zh-CN" w:bidi="ar-SA"/>
        </w:rPr>
        <w:sectPr>
          <w:headerReference r:id="rId3" w:type="default"/>
          <w:footerReference r:id="rId4" w:type="default"/>
          <w:pgSz w:w="11900" w:h="16950"/>
          <w:pgMar w:top="1440" w:right="1803" w:bottom="1440" w:left="1803" w:header="0" w:footer="1083" w:gutter="0"/>
          <w:pgNumType w:fmt="decimal" w:start="1"/>
          <w:cols w:space="720" w:num="1"/>
          <w:rtlGutter w:val="0"/>
          <w:docGrid w:linePitch="1" w:charSpace="0"/>
        </w:sect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snapToGrid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 w:bidi="ar-S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 w:bidi="ar-S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 w:bidi="ar-S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 w:bidi="ar-S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 w:bidi="ar-SA"/>
        </w:rPr>
        <w:t>成渝地区双城经济圈口岸物流合作示范市试点申报材料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Cs/>
          <w:snapToGrid/>
          <w:kern w:val="2"/>
          <w:sz w:val="32"/>
          <w:szCs w:val="32"/>
          <w:lang w:val="en-US" w:eastAsia="zh-CN" w:bidi="ar-SA"/>
        </w:rPr>
        <w:t>（参考格式）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728" w:firstLineChars="200"/>
        <w:textAlignment w:val="baseline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仿宋_GB2312" w:cs="Times New Roman"/>
          <w:spacing w:val="17"/>
          <w:sz w:val="33"/>
          <w:szCs w:val="33"/>
        </w:rPr>
        <w:t>申报主体</w:t>
      </w:r>
      <w:r>
        <w:rPr>
          <w:rFonts w:hint="eastAsia" w:ascii="Times New Roman" w:hAnsi="Times New Roman" w:eastAsia="仿宋_GB2312" w:cs="Times New Roman"/>
          <w:spacing w:val="17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7"/>
          <w:sz w:val="33"/>
          <w:szCs w:val="33"/>
        </w:rPr>
        <w:t>盖章</w:t>
      </w:r>
      <w:r>
        <w:rPr>
          <w:rFonts w:hint="eastAsia" w:ascii="Times New Roman" w:hAnsi="Times New Roman" w:eastAsia="仿宋_GB2312" w:cs="Times New Roman"/>
          <w:spacing w:val="17"/>
          <w:sz w:val="33"/>
          <w:szCs w:val="33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3"/>
          <w:szCs w:val="33"/>
          <w:u w:val="single" w:color="auto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Times New Roman" w:hAnsi="Times New Roman" w:eastAsia="仿宋_GB2312" w:cs="Times New Roman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Times New Roman" w:hAnsi="Times New Roman" w:eastAsia="仿宋_GB2312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456" w:firstLineChars="400"/>
        <w:textAlignment w:val="baseline"/>
        <w:rPr>
          <w:rFonts w:hint="default" w:ascii="Times New Roman" w:hAnsi="Times New Roman" w:eastAsia="仿宋_GB2312" w:cs="Times New Roman"/>
          <w:spacing w:val="17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7"/>
          <w:sz w:val="33"/>
          <w:szCs w:val="33"/>
          <w:lang w:val="en-US" w:eastAsia="zh-CN"/>
        </w:rPr>
        <w:t>申报</w:t>
      </w:r>
      <w:r>
        <w:rPr>
          <w:rFonts w:hint="eastAsia" w:ascii="Times New Roman" w:hAnsi="Times New Roman" w:eastAsia="仿宋_GB2312" w:cs="Times New Roman"/>
          <w:spacing w:val="17"/>
          <w:sz w:val="33"/>
          <w:szCs w:val="33"/>
          <w:lang w:val="en-US" w:eastAsia="zh-CN"/>
        </w:rPr>
        <w:t>日期</w:t>
      </w:r>
      <w:r>
        <w:rPr>
          <w:rFonts w:hint="default" w:ascii="Times New Roman" w:hAnsi="Times New Roman" w:eastAsia="仿宋_GB2312" w:cs="Times New Roman"/>
          <w:spacing w:val="17"/>
          <w:sz w:val="33"/>
          <w:szCs w:val="33"/>
          <w:lang w:val="en-US" w:eastAsia="zh-CN"/>
        </w:rPr>
        <w:t>：   年   月   日</w:t>
      </w:r>
    </w:p>
    <w:p>
      <w:pPr>
        <w:pStyle w:val="2"/>
        <w:rPr>
          <w:rFonts w:hint="default" w:ascii="Times New Roman" w:hAnsi="Times New Roman" w:eastAsia="仿宋_GB2312" w:cs="Times New Roman"/>
          <w:spacing w:val="17"/>
          <w:sz w:val="33"/>
          <w:szCs w:val="33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17"/>
          <w:sz w:val="33"/>
          <w:szCs w:val="33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17"/>
          <w:sz w:val="33"/>
          <w:szCs w:val="33"/>
        </w:rPr>
      </w:pPr>
    </w:p>
    <w:p>
      <w:pPr>
        <w:pStyle w:val="2"/>
        <w:jc w:val="center"/>
        <w:rPr>
          <w:rFonts w:hint="eastAsia" w:ascii="楷体_GB2312" w:hAnsi="楷体_GB2312" w:eastAsia="楷体_GB2312" w:cs="楷体_GB2312"/>
          <w:spacing w:val="17"/>
          <w:sz w:val="30"/>
          <w:szCs w:val="30"/>
          <w:lang w:eastAsia="zh-CN"/>
        </w:rPr>
        <w:sectPr>
          <w:footerReference r:id="rId5" w:type="default"/>
          <w:pgSz w:w="11900" w:h="16950"/>
          <w:pgMar w:top="1440" w:right="1803" w:bottom="1440" w:left="1803" w:header="0" w:footer="1083" w:gutter="0"/>
          <w:pgNumType w:fmt="decimal"/>
          <w:cols w:space="720" w:num="1"/>
          <w:rtlGutter w:val="0"/>
          <w:docGrid w:linePitch="1" w:charSpace="0"/>
        </w:sectPr>
      </w:pPr>
      <w:r>
        <w:rPr>
          <w:rFonts w:hint="eastAsia" w:ascii="楷体_GB2312" w:hAnsi="楷体_GB2312" w:eastAsia="楷体_GB2312" w:cs="楷体_GB2312"/>
          <w:spacing w:val="17"/>
          <w:sz w:val="30"/>
          <w:szCs w:val="30"/>
          <w:lang w:eastAsia="zh-CN"/>
        </w:rPr>
        <w:t>四川省人民政府口岸与物流办公室（制）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  <w:sz w:val="21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 w:bidi="ar-SA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06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</w:rPr>
        <w:t>口岸物流主管部门申报文件和市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人民政府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</w:rPr>
        <w:t>同意文件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06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11"/>
          <w:w w:val="1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-11"/>
          <w:w w:val="100"/>
          <w:kern w:val="0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11"/>
          <w:w w:val="100"/>
          <w:kern w:val="0"/>
          <w:sz w:val="32"/>
          <w:szCs w:val="32"/>
          <w:lang w:val="en-US" w:eastAsia="zh-CN"/>
        </w:rPr>
        <w:t>成渝地区双城经济圈口岸物流合作示范市建设实施方案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06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</w:rPr>
        <w:t>省级促进现代物流业发展专项资金项目绩效目标表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06"/>
        <w:jc w:val="both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四、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支撑项目基本情况汇总表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06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</w:rPr>
        <w:t>相关证明材料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06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</w:rPr>
        <w:t>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06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</w:rPr>
        <w:sectPr>
          <w:headerReference r:id="rId6" w:type="default"/>
          <w:footerReference r:id="rId7" w:type="default"/>
          <w:pgSz w:w="11890" w:h="16980"/>
          <w:pgMar w:top="400" w:right="1373" w:bottom="1323" w:left="1783" w:header="0" w:footer="1099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snapToGrid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  <w:sz w:val="21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成渝地区双城经济圈口岸物流合作示范市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建设实施方案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（参考格式）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  <w:sz w:val="21"/>
        </w:rPr>
      </w:pP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napToGrid/>
          <w:sz w:val="32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snapToGrid/>
          <w:sz w:val="32"/>
          <w:szCs w:val="32"/>
          <w:lang w:eastAsia="zh-CN" w:bidi="ar-SA"/>
        </w:rPr>
        <w:t>一、基本情况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napToGrid/>
          <w:kern w:val="2"/>
          <w:sz w:val="32"/>
          <w:szCs w:val="32"/>
          <w:lang w:val="en-US" w:eastAsia="zh-CN" w:bidi="ar-SA"/>
        </w:rPr>
        <w:t>（一）地区产业发展现状。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申报地</w:t>
      </w:r>
      <w:r>
        <w:rPr>
          <w:rFonts w:hint="eastAsia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区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经济社会基本情况介绍，包括但不限于地区经济、主要产业发展情况、交通、人口、社会消费品零售总额及增长情况等。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napToGrid/>
          <w:kern w:val="2"/>
          <w:sz w:val="32"/>
          <w:szCs w:val="32"/>
          <w:lang w:val="en-US" w:eastAsia="zh-CN" w:bidi="ar-SA"/>
        </w:rPr>
        <w:t>（二）地区口岸物流发展现状。</w:t>
      </w:r>
      <w:r>
        <w:rPr>
          <w:rFonts w:hint="eastAsia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包括但不限于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申报</w:t>
      </w:r>
      <w:r>
        <w:rPr>
          <w:rFonts w:hint="eastAsia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地区在口岸服务、基物流础设施、运营组织方面的建设情况，在成渝地区双城经济圈口岸物流体系中的定位，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当地政府在推动</w:t>
      </w:r>
      <w:r>
        <w:rPr>
          <w:rFonts w:hint="eastAsia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口岸物流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发展方面采取的政策措施及落地情况，当前面临的</w:t>
      </w:r>
      <w:r>
        <w:rPr>
          <w:rFonts w:hint="eastAsia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主要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问题</w:t>
      </w:r>
      <w:r>
        <w:rPr>
          <w:rFonts w:hint="eastAsia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等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napToGrid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snapToGrid/>
          <w:sz w:val="32"/>
          <w:szCs w:val="32"/>
          <w:lang w:val="en-US" w:eastAsia="zh-CN" w:bidi="ar-SA"/>
        </w:rPr>
        <w:t>二、总体思路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2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22"/>
          <w:highlight w:val="none"/>
          <w:lang w:val="en-US" w:eastAsia="zh-CN"/>
        </w:rPr>
        <w:t>（一）发展思路。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2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22"/>
          <w:highlight w:val="none"/>
          <w:lang w:val="en-US" w:eastAsia="zh-CN"/>
        </w:rPr>
        <w:t>（二）基本原则。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秉承资源整合和节约集约的原则，强化能级提升和效益体现。以市场驱动</w:t>
      </w:r>
      <w:r>
        <w:rPr>
          <w:rFonts w:hint="eastAsia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政府引导，整合存量、补齐短板，试点示范、区域协同为基本原则，推动物流高质量发展。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2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22"/>
          <w:highlight w:val="none"/>
          <w:lang w:val="en-US" w:eastAsia="zh-CN"/>
        </w:rPr>
        <w:t>（三）建设目标。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参照《建设指南》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制定清晰、合理、可量化的目标。结合成渝地区双城经济圈口岸物流体系及当地发展需要，制定清晰、合理、可量化的目标，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促进区域口岸物流降本增效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。包括经济效益（如货物吞吐量</w:t>
      </w:r>
      <w:r>
        <w:rPr>
          <w:rFonts w:hint="eastAsia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、仓库面积增加量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）、社会效益（如从业带动能力等）、社会满意度。</w:t>
      </w: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0"/>
        <w:rPr>
          <w:rFonts w:hint="eastAsia" w:ascii="Times New Roman" w:hAnsi="Times New Roman" w:eastAsia="黑体" w:cs="Times New Roman"/>
          <w:b w:val="0"/>
          <w:bCs/>
          <w:snapToGrid/>
          <w:sz w:val="32"/>
          <w:szCs w:val="32"/>
          <w:lang w:eastAsia="zh-CN" w:bidi="ar-SA"/>
        </w:rPr>
        <w:sectPr>
          <w:footerReference r:id="rId8" w:type="default"/>
          <w:pgSz w:w="11900" w:h="16980"/>
          <w:pgMar w:top="1871" w:right="1531" w:bottom="1417" w:left="1531" w:header="0" w:footer="680" w:gutter="0"/>
          <w:pgNumType w:fmt="decimal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napToGrid/>
          <w:sz w:val="32"/>
          <w:szCs w:val="32"/>
          <w:lang w:eastAsia="zh-CN" w:bidi="ar-SA"/>
        </w:rPr>
      </w:pPr>
      <w:r>
        <w:rPr>
          <w:rFonts w:hint="eastAsia" w:ascii="Times New Roman" w:hAnsi="Times New Roman" w:eastAsia="黑体" w:cs="Times New Roman"/>
          <w:b w:val="0"/>
          <w:bCs/>
          <w:snapToGrid/>
          <w:sz w:val="32"/>
          <w:szCs w:val="32"/>
          <w:lang w:eastAsia="zh-CN" w:bidi="ar-SA"/>
        </w:rPr>
        <w:t>三</w:t>
      </w:r>
      <w:r>
        <w:rPr>
          <w:rFonts w:hint="default" w:ascii="Times New Roman" w:hAnsi="Times New Roman" w:eastAsia="黑体" w:cs="Times New Roman"/>
          <w:b w:val="0"/>
          <w:bCs/>
          <w:snapToGrid/>
          <w:sz w:val="32"/>
          <w:szCs w:val="32"/>
          <w:lang w:eastAsia="zh-CN" w:bidi="ar-SA"/>
        </w:rPr>
        <w:t>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50" w:firstLine="649"/>
        <w:textAlignment w:val="baseline"/>
        <w:rPr>
          <w:rFonts w:hint="default" w:ascii="Times New Roman" w:hAnsi="Times New Roman" w:eastAsia="仿宋_GB2312" w:cs="Times New Roman"/>
          <w:spacing w:val="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在根据区域定位扩大建设规模、完善业态配置、发展新技术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新模式、优化物流环境等方面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细化工作举措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梳理主要建设任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务、重点项目、建设期限、预期投入资金、年度进度要求等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保工作可推动</w:t>
      </w:r>
      <w:r>
        <w:rPr>
          <w:rFonts w:hint="eastAsia" w:ascii="Times New Roman" w:hAnsi="Times New Roman" w:eastAsia="仿宋_GB2312" w:cs="Times New Roman"/>
          <w:spacing w:val="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政策措施能落地见效。</w:t>
      </w: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napToGrid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snapToGrid/>
          <w:sz w:val="32"/>
          <w:szCs w:val="32"/>
          <w:lang w:val="en-US" w:eastAsia="zh-CN" w:bidi="ar-SA"/>
        </w:rPr>
        <w:t>四、重点项目及实施计划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22"/>
          <w:highlight w:val="none"/>
          <w:lang w:val="en-US" w:eastAsia="zh-CN"/>
        </w:rPr>
        <w:t>（一）支撑项目基本情况。</w:t>
      </w:r>
      <w:r>
        <w:rPr>
          <w:rFonts w:hint="eastAsia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立足已建、在建和拟建项目，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在试点范围内选取建设规模大、辐射范围广、绩效显著的项目。支撑项目不少于3个，原则上不超过5个</w:t>
      </w:r>
      <w:r>
        <w:rPr>
          <w:rFonts w:hint="eastAsia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，需阐述成渝双城经济圈口岸物流合作示范项目构成情况、增量项目与存量项目之间的关联度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，各项目在体系中发挥不同功能作用</w:t>
      </w:r>
      <w:r>
        <w:rPr>
          <w:rFonts w:hint="eastAsia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。各支撑项目要重点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介绍项目的建设内容、投资规模、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总体定位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在体系建设中发挥的作用、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辐射范围、功能业态，实施主体经营情况等。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2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22"/>
          <w:highlight w:val="none"/>
          <w:lang w:val="en-US" w:eastAsia="zh-CN"/>
        </w:rPr>
        <w:t>（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2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22"/>
          <w:highlight w:val="none"/>
          <w:lang w:val="en-US" w:eastAsia="zh-CN"/>
        </w:rPr>
        <w:t>）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22"/>
          <w:highlight w:val="none"/>
          <w:lang w:val="en-US" w:eastAsia="zh-CN"/>
        </w:rPr>
        <w:t>实施计划安排。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2"/>
          <w:highlight w:val="none"/>
          <w:lang w:val="en-US" w:eastAsia="zh-CN"/>
        </w:rPr>
        <w:t>明确各项目主要建设内容、建设期限、计划投资、进度安排、资金来源等，确保工作可推动。</w:t>
      </w: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napToGrid/>
          <w:sz w:val="32"/>
          <w:szCs w:val="32"/>
          <w:lang w:eastAsia="zh-CN" w:bidi="ar-SA"/>
        </w:rPr>
      </w:pPr>
      <w:r>
        <w:rPr>
          <w:rFonts w:hint="eastAsia" w:ascii="Times New Roman" w:hAnsi="Times New Roman" w:eastAsia="黑体" w:cs="Times New Roman"/>
          <w:b w:val="0"/>
          <w:bCs/>
          <w:snapToGrid/>
          <w:sz w:val="32"/>
          <w:szCs w:val="32"/>
          <w:lang w:eastAsia="zh-CN" w:bidi="ar-SA"/>
        </w:rPr>
        <w:t>五</w:t>
      </w:r>
      <w:r>
        <w:rPr>
          <w:rFonts w:hint="default" w:ascii="Times New Roman" w:hAnsi="Times New Roman" w:eastAsia="黑体" w:cs="Times New Roman"/>
          <w:b w:val="0"/>
          <w:bCs/>
          <w:snapToGrid/>
          <w:sz w:val="32"/>
          <w:szCs w:val="32"/>
          <w:lang w:eastAsia="zh-CN" w:bidi="ar-SA"/>
        </w:rPr>
        <w:t>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50" w:firstLine="649"/>
        <w:textAlignment w:val="baseline"/>
        <w:rPr>
          <w:rFonts w:hint="default" w:ascii="Times New Roman" w:hAnsi="Times New Roman" w:eastAsia="仿宋_GB2312" w:cs="Times New Roman"/>
          <w:spacing w:val="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从政府角度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明确试点建设所需的政策、服务、制度的保障措施。从企业角度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明确试点建设所需的资金、管理、人才、项目等保障措施。</w:t>
      </w: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napToGrid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snapToGrid/>
          <w:sz w:val="32"/>
          <w:szCs w:val="32"/>
          <w:lang w:val="en-US" w:eastAsia="zh-CN" w:bidi="ar-SA"/>
        </w:rPr>
        <w:t>六、预期成效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 w:cs="Times New Roman"/>
          <w:b w:val="0"/>
          <w:bCs w:val="0"/>
          <w:sz w:val="3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2"/>
          <w:highlight w:val="none"/>
          <w:lang w:val="en-US" w:eastAsia="zh-CN"/>
        </w:rPr>
        <w:t>结合试点城市经济社会发展战略定位，阐述</w:t>
      </w:r>
      <w:r>
        <w:rPr>
          <w:rFonts w:hint="eastAsia" w:eastAsia="仿宋_GB2312" w:cs="Times New Roman"/>
          <w:b w:val="0"/>
          <w:bCs w:val="0"/>
          <w:sz w:val="32"/>
          <w:szCs w:val="22"/>
          <w:highlight w:val="none"/>
          <w:lang w:val="en-US" w:eastAsia="zh-CN"/>
        </w:rPr>
        <w:t>成渝地区双城经济圈口岸物流合作示范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2"/>
          <w:highlight w:val="none"/>
          <w:lang w:val="en-US" w:eastAsia="zh-CN"/>
        </w:rPr>
        <w:t>建设的预期成效</w:t>
      </w:r>
      <w:r>
        <w:rPr>
          <w:rFonts w:hint="eastAsia" w:eastAsia="仿宋_GB2312" w:cs="Times New Roman"/>
          <w:b w:val="0"/>
          <w:bCs w:val="0"/>
          <w:sz w:val="32"/>
          <w:szCs w:val="22"/>
          <w:highlight w:val="none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 w:cs="Times New Roman"/>
          <w:b w:val="0"/>
          <w:bCs w:val="0"/>
          <w:sz w:val="32"/>
          <w:szCs w:val="2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仿宋_GB2312" w:cs="Times New Roman"/>
          <w:b w:val="0"/>
          <w:bCs w:val="0"/>
          <w:sz w:val="32"/>
          <w:szCs w:val="2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sectPr>
          <w:footerReference r:id="rId9" w:type="default"/>
          <w:pgSz w:w="11900" w:h="16980"/>
          <w:pgMar w:top="1871" w:right="1531" w:bottom="1417" w:left="1531" w:header="0" w:footer="680" w:gutter="0"/>
          <w:pgNumType w:fmt="decimal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7"/>
        <w:tblW w:w="95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9"/>
        <w:gridCol w:w="1814"/>
        <w:gridCol w:w="1372"/>
        <w:gridCol w:w="1245"/>
        <w:gridCol w:w="2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省级促进现代物流业发展专项资金绩效目标表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体系（示范市）名称</w:t>
            </w:r>
          </w:p>
        </w:tc>
        <w:tc>
          <w:tcPr>
            <w:tcW w:w="7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7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体系（示范市）投资规模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目标1：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目标2：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50"/>
        <w:textAlignment w:val="baseline"/>
        <w:rPr>
          <w:rFonts w:hint="default" w:ascii="Times New Roman" w:hAnsi="Times New Roman" w:eastAsia="仿宋_GB2312" w:cs="Times New Roman"/>
          <w:spacing w:val="5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5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spacing w:val="5"/>
          <w:sz w:val="32"/>
          <w:szCs w:val="32"/>
          <w:lang w:eastAsia="zh-CN"/>
        </w:rPr>
        <w:sectPr>
          <w:footerReference r:id="rId10" w:type="default"/>
          <w:pgSz w:w="11900" w:h="16980"/>
          <w:pgMar w:top="1871" w:right="1531" w:bottom="1417" w:left="1531" w:header="0" w:footer="680" w:gutter="0"/>
          <w:pgNumType w:fmt="decimal"/>
          <w:cols w:space="720" w:num="1"/>
        </w:sectPr>
      </w:pPr>
    </w:p>
    <w:p>
      <w:pPr>
        <w:pStyle w:val="2"/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5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  <w:t>4</w:t>
      </w:r>
    </w:p>
    <w:p>
      <w:pPr>
        <w:pStyle w:val="2"/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pacing w:val="5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36"/>
          <w:szCs w:val="36"/>
          <w:lang w:val="en-US" w:eastAsia="zh-CN"/>
        </w:rPr>
        <w:t>支撑项目基本情况汇总表</w:t>
      </w:r>
    </w:p>
    <w:p>
      <w:pPr>
        <w:pStyle w:val="2"/>
        <w:jc w:val="both"/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</w:pPr>
    </w:p>
    <w:tbl>
      <w:tblPr>
        <w:tblStyle w:val="8"/>
        <w:tblW w:w="13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476"/>
        <w:gridCol w:w="1475"/>
        <w:gridCol w:w="1500"/>
        <w:gridCol w:w="2543"/>
        <w:gridCol w:w="1454"/>
        <w:gridCol w:w="1419"/>
        <w:gridCol w:w="1488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7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实施主体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资产总额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建设期限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进度安排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计划投资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已完成投资（万元）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32"/>
                <w:szCs w:val="2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32"/>
                <w:szCs w:val="2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7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32"/>
                <w:szCs w:val="2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32"/>
                <w:szCs w:val="2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32"/>
                <w:szCs w:val="2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11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2B7241F-7EFB-4298-A213-6B7D91A2CA3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10FAF03-467F-41A1-B63C-2F6B14D990A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E090921-67CB-45A4-BB13-6884D6062965}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72CAF346-F2B7-4DFA-912C-CD0F0777F04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4625AEA-888E-47C3-89AD-B96D030480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A0ADC11-499E-4BDC-8FFD-EA78D330AC69}"/>
  </w:font>
  <w:font w:name="汉仪方隶简">
    <w:altName w:val="隶书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7" w:fontKey="{B6DD69F0-8BCA-4C76-B274-343950151EE5}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8" w:fontKey="{170979AC-9BA1-47EF-8B0C-4CD5CDA4EB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exact"/>
      <w:rPr>
        <w:rFonts w:ascii="仿宋" w:hAnsi="仿宋" w:eastAsia="仿宋" w:cs="仿宋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汉仪方隶简" w:hAnsi="汉仪方隶简" w:eastAsia="汉仪方隶简" w:cs="汉仪方隶简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汉仪方隶简" w:hAnsi="汉仪方隶简" w:eastAsia="汉仪方隶简" w:cs="汉仪方隶简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slDbw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汉仪方隶简" w:hAnsi="汉仪方隶简" w:eastAsia="汉仪方隶简" w:cs="汉仪方隶简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汉仪方隶简" w:hAnsi="汉仪方隶简" w:eastAsia="汉仪方隶简" w:cs="汉仪方隶简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exact"/>
      <w:rPr>
        <w:rFonts w:ascii="仿宋" w:hAnsi="仿宋" w:eastAsia="仿宋" w:cs="仿宋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汉仪方隶简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62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汉仪方隶简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汉仪方隶简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62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汉仪方隶简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3" w:lineRule="exact"/>
      <w:ind w:firstLine="7606"/>
      <w:rPr>
        <w:rFonts w:ascii="仿宋" w:hAnsi="仿宋" w:eastAsia="仿宋" w:cs="仿宋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汉仪方隶简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63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汉仪方隶简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汉仪方隶简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63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汉仪方隶简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3" w:lineRule="exact"/>
      <w:ind w:firstLine="7606"/>
      <w:rPr>
        <w:rFonts w:ascii="仿宋" w:hAnsi="仿宋" w:eastAsia="仿宋" w:cs="仿宋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汉仪方隶简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64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汉仪方隶简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汉仪方隶简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64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汉仪方隶简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3" w:lineRule="exact"/>
      <w:ind w:firstLine="7606"/>
      <w:rPr>
        <w:rFonts w:ascii="仿宋" w:hAnsi="仿宋" w:eastAsia="仿宋" w:cs="仿宋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汉仪方隶简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65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汉仪方隶简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汉仪方隶简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65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汉仪方隶简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3" w:lineRule="exact"/>
      <w:ind w:firstLine="7606"/>
      <w:rPr>
        <w:rFonts w:ascii="仿宋" w:hAnsi="仿宋" w:eastAsia="仿宋" w:cs="仿宋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汉仪方隶简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66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汉仪方隶简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汉仪方隶简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66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汉仪方隶简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3" w:lineRule="exact"/>
      <w:ind w:firstLine="7606"/>
      <w:rPr>
        <w:rFonts w:ascii="仿宋" w:hAnsi="仿宋" w:eastAsia="仿宋" w:cs="仿宋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汉仪方隶简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67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汉仪方隶简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汉仪方隶简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67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汉仪方隶简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69B368"/>
    <w:multiLevelType w:val="singleLevel"/>
    <w:tmpl w:val="3A69B36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MWRiYmExZTdkYTUyYWMxYzY1N2RiZGFjMjM4YTkifQ=="/>
  </w:docVars>
  <w:rsids>
    <w:rsidRoot w:val="00000000"/>
    <w:rsid w:val="022A16E3"/>
    <w:rsid w:val="06DD2008"/>
    <w:rsid w:val="10357777"/>
    <w:rsid w:val="126D39E6"/>
    <w:rsid w:val="1A554870"/>
    <w:rsid w:val="1BE0460E"/>
    <w:rsid w:val="1D6650F4"/>
    <w:rsid w:val="1FFE8A57"/>
    <w:rsid w:val="224D407F"/>
    <w:rsid w:val="25B37F09"/>
    <w:rsid w:val="27F7A7A4"/>
    <w:rsid w:val="29A32DFF"/>
    <w:rsid w:val="2EBD258D"/>
    <w:rsid w:val="2FE51D9B"/>
    <w:rsid w:val="33F3BD01"/>
    <w:rsid w:val="38B51168"/>
    <w:rsid w:val="3C9E16A6"/>
    <w:rsid w:val="3CE62663"/>
    <w:rsid w:val="3D00528E"/>
    <w:rsid w:val="3D7DDA17"/>
    <w:rsid w:val="3FDF3AE0"/>
    <w:rsid w:val="41E81DF4"/>
    <w:rsid w:val="45C64180"/>
    <w:rsid w:val="474976A6"/>
    <w:rsid w:val="47AFD62B"/>
    <w:rsid w:val="49957F36"/>
    <w:rsid w:val="4DD5CA32"/>
    <w:rsid w:val="4ECFF76F"/>
    <w:rsid w:val="4F5543EF"/>
    <w:rsid w:val="4FDDF4D3"/>
    <w:rsid w:val="53FFBBD4"/>
    <w:rsid w:val="585316E8"/>
    <w:rsid w:val="58D2706F"/>
    <w:rsid w:val="5B0373F5"/>
    <w:rsid w:val="5E702CD8"/>
    <w:rsid w:val="61DEFF34"/>
    <w:rsid w:val="62F33A96"/>
    <w:rsid w:val="63CFFD8A"/>
    <w:rsid w:val="667470C2"/>
    <w:rsid w:val="671D498D"/>
    <w:rsid w:val="69DF4A01"/>
    <w:rsid w:val="6AD45D0A"/>
    <w:rsid w:val="6AFF119E"/>
    <w:rsid w:val="6BBA35FA"/>
    <w:rsid w:val="6F3D3E40"/>
    <w:rsid w:val="6F422091"/>
    <w:rsid w:val="6FF454A4"/>
    <w:rsid w:val="72787BF9"/>
    <w:rsid w:val="74FB477E"/>
    <w:rsid w:val="77953017"/>
    <w:rsid w:val="77E75451"/>
    <w:rsid w:val="795A510E"/>
    <w:rsid w:val="7E7CF7C4"/>
    <w:rsid w:val="7F2F9C59"/>
    <w:rsid w:val="7F4FBA7A"/>
    <w:rsid w:val="7F87B7C7"/>
    <w:rsid w:val="7FB7EA78"/>
    <w:rsid w:val="7FDDFC08"/>
    <w:rsid w:val="7FFB147E"/>
    <w:rsid w:val="7FFBC9B3"/>
    <w:rsid w:val="7FFC1B47"/>
    <w:rsid w:val="7FFEB401"/>
    <w:rsid w:val="AA4FBB00"/>
    <w:rsid w:val="ACABAADD"/>
    <w:rsid w:val="AE79F9D8"/>
    <w:rsid w:val="AEBF7610"/>
    <w:rsid w:val="AFDED533"/>
    <w:rsid w:val="B36F0363"/>
    <w:rsid w:val="B579D55A"/>
    <w:rsid w:val="B7A72EAD"/>
    <w:rsid w:val="BCF9CA0C"/>
    <w:rsid w:val="BD6DB5E6"/>
    <w:rsid w:val="DCBF43B0"/>
    <w:rsid w:val="DD774708"/>
    <w:rsid w:val="DFF7DA90"/>
    <w:rsid w:val="DFFF4593"/>
    <w:rsid w:val="E7E7EC14"/>
    <w:rsid w:val="EA769904"/>
    <w:rsid w:val="EDF75B3B"/>
    <w:rsid w:val="EEDAFFC1"/>
    <w:rsid w:val="F35EFA34"/>
    <w:rsid w:val="F6FD7742"/>
    <w:rsid w:val="F70FF9BA"/>
    <w:rsid w:val="F7FF5E6B"/>
    <w:rsid w:val="FAF387EF"/>
    <w:rsid w:val="FB5E3731"/>
    <w:rsid w:val="FBDFD866"/>
    <w:rsid w:val="FCCFD635"/>
    <w:rsid w:val="FCF7EB9D"/>
    <w:rsid w:val="FD1F7998"/>
    <w:rsid w:val="FDFF4C4F"/>
    <w:rsid w:val="FEFD0275"/>
    <w:rsid w:val="FEFDE7DC"/>
    <w:rsid w:val="FF7D8D3C"/>
    <w:rsid w:val="FFBBC314"/>
    <w:rsid w:val="FFDF39F7"/>
    <w:rsid w:val="FFFF0250"/>
    <w:rsid w:val="FFFFD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99"/>
    <w:pPr>
      <w:spacing w:line="540" w:lineRule="exact"/>
      <w:ind w:firstLine="540"/>
    </w:pPr>
    <w:rPr>
      <w:rFonts w:ascii="楷体_GB2312" w:eastAsia="楷体_GB2312" w:cs="楷体_GB2312"/>
      <w:b/>
      <w:bCs/>
    </w:rPr>
  </w:style>
  <w:style w:type="paragraph" w:styleId="6">
    <w:name w:val="Body Text First Indent 2"/>
    <w:basedOn w:val="5"/>
    <w:qFormat/>
    <w:uiPriority w:val="99"/>
    <w:pPr>
      <w:ind w:firstLine="640"/>
    </w:pPr>
    <w:rPr>
      <w:rFonts w:ascii="Times New Roman" w:hAnsi="Times New Roman" w:eastAsia="宋体" w:cs="Times New Roma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3657</Words>
  <Characters>3674</Characters>
  <Lines>0</Lines>
  <Paragraphs>0</Paragraphs>
  <TotalTime>2</TotalTime>
  <ScaleCrop>false</ScaleCrop>
  <LinksUpToDate>false</LinksUpToDate>
  <CharactersWithSpaces>3719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2022-04-24T17:30:00Z</dcterms:created>
  <dc:creator>Lenovo</dc:creator>
  <cp:lastModifiedBy>liziyuan</cp:lastModifiedBy>
  <cp:lastPrinted>2022-06-08T01:50:00Z</cp:lastPrinted>
  <dcterms:modified xsi:type="dcterms:W3CDTF">2022-06-15T07:28:57Z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commondata">
    <vt:lpwstr>eyJoZGlkIjoiN2FmZjQ3NGM1NTUyZmJiY2NhNmUwMjM0MTI3NjllMTQifQ==</vt:lpwstr>
  </property>
  <property fmtid="{D5CDD505-2E9C-101B-9397-08002B2CF9AE}" pid="4" name="ICV">
    <vt:lpwstr>6865303AFF594668B89DC50C8AB474CB</vt:lpwstr>
  </property>
</Properties>
</file>